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63CA27C" w14:textId="77777777" w:rsidR="007F3382" w:rsidRPr="007969D5" w:rsidRDefault="007969D5">
      <w:pPr>
        <w:jc w:val="center"/>
        <w:rPr>
          <w:rFonts w:ascii="NTPreCursivef" w:eastAsia="Comfortaa" w:hAnsi="NTPreCursivef" w:cs="Comfortaa"/>
          <w:sz w:val="72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A2F7B4" wp14:editId="1C0578F4">
            <wp:simplePos x="0" y="0"/>
            <wp:positionH relativeFrom="page">
              <wp:posOffset>121285</wp:posOffset>
            </wp:positionH>
            <wp:positionV relativeFrom="paragraph">
              <wp:posOffset>322</wp:posOffset>
            </wp:positionV>
            <wp:extent cx="914400" cy="914400"/>
            <wp:effectExtent l="0" t="0" r="0" b="0"/>
            <wp:wrapSquare wrapText="bothSides"/>
            <wp:docPr id="1" name="Picture 1" descr="Oakthorpe Primary (@1oakthorpe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thorpe Primary (@1oakthorpe) / Twit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9D5">
        <w:rPr>
          <w:rFonts w:ascii="NTPreCursivef" w:eastAsia="Comfortaa" w:hAnsi="NTPreCursivef" w:cs="Comfortaa"/>
          <w:sz w:val="72"/>
          <w:szCs w:val="28"/>
          <w:u w:val="single"/>
        </w:rPr>
        <w:t>Oakthorpe</w:t>
      </w:r>
      <w:r w:rsidR="00A85AE2" w:rsidRPr="007969D5">
        <w:rPr>
          <w:rFonts w:ascii="NTPreCursivef" w:eastAsia="Comfortaa" w:hAnsi="NTPreCursivef" w:cs="Comfortaa"/>
          <w:sz w:val="72"/>
          <w:szCs w:val="28"/>
          <w:u w:val="single"/>
        </w:rPr>
        <w:t xml:space="preserve"> Teaching Sequence </w:t>
      </w:r>
    </w:p>
    <w:p w14:paraId="6F325A91" w14:textId="77777777" w:rsidR="007F3382" w:rsidRPr="007969D5" w:rsidRDefault="007F3382">
      <w:pPr>
        <w:jc w:val="center"/>
        <w:rPr>
          <w:rFonts w:ascii="NTPreCursivef" w:eastAsia="Comfortaa" w:hAnsi="NTPreCursivef" w:cs="Comfortaa"/>
          <w:sz w:val="2"/>
          <w:szCs w:val="28"/>
        </w:rPr>
      </w:pPr>
    </w:p>
    <w:p w14:paraId="79C95F9D" w14:textId="77777777" w:rsidR="007F3382" w:rsidRPr="007969D5" w:rsidRDefault="007969D5" w:rsidP="007969D5">
      <w:pPr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</w:rPr>
        <w:t xml:space="preserve">                       </w:t>
      </w:r>
      <w:r w:rsidR="00A85AE2"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 xml:space="preserve">Engagement in Text </w:t>
      </w:r>
    </w:p>
    <w:p w14:paraId="3D65FC73" w14:textId="77777777" w:rsidR="007F3382" w:rsidRPr="002A792C" w:rsidRDefault="00A85AE2" w:rsidP="007969D5">
      <w:pPr>
        <w:jc w:val="center"/>
        <w:rPr>
          <w:rFonts w:ascii="NTPreCursivef" w:eastAsia="Comfortaa" w:hAnsi="NTPreCursivef" w:cs="Comfortaa"/>
          <w:sz w:val="36"/>
          <w:szCs w:val="28"/>
        </w:rPr>
      </w:pPr>
      <w:r w:rsidRPr="002A792C">
        <w:rPr>
          <w:rFonts w:ascii="NTPreCursivef" w:eastAsia="Comfortaa" w:hAnsi="NTPreCursivef" w:cs="Comfortaa"/>
          <w:sz w:val="36"/>
          <w:szCs w:val="28"/>
        </w:rPr>
        <w:t>WOW experiences to bring the text to life and engage pupils</w:t>
      </w:r>
      <w:r w:rsidR="000B0A46" w:rsidRPr="002A792C">
        <w:rPr>
          <w:rFonts w:ascii="NTPreCursivef" w:eastAsia="Comfortaa" w:hAnsi="NTPreCursivef" w:cs="Comfortaa"/>
          <w:sz w:val="36"/>
          <w:szCs w:val="28"/>
        </w:rPr>
        <w:t>.</w:t>
      </w:r>
      <w:r w:rsidRPr="002A792C">
        <w:rPr>
          <w:rFonts w:ascii="NTPreCursivef" w:eastAsia="Comfortaa" w:hAnsi="NTPreCursivef" w:cs="Comfortaa"/>
          <w:sz w:val="36"/>
          <w:szCs w:val="28"/>
        </w:rPr>
        <w:t xml:space="preserve"> </w:t>
      </w:r>
    </w:p>
    <w:p w14:paraId="0C92AFB5" w14:textId="77777777" w:rsidR="007F3382" w:rsidRPr="007969D5" w:rsidRDefault="00A85AE2">
      <w:pPr>
        <w:jc w:val="center"/>
        <w:rPr>
          <w:rFonts w:ascii="NTPreCursivef" w:eastAsia="Comfortaa" w:hAnsi="NTPreCursivef" w:cs="Comfortaa"/>
          <w:sz w:val="40"/>
          <w:szCs w:val="28"/>
        </w:rPr>
      </w:pPr>
      <w:r w:rsidRPr="007969D5">
        <w:rPr>
          <w:rFonts w:ascii="NTPreCursivef" w:eastAsia="Comfortaa" w:hAnsi="NTPreCursivef" w:cs="Comfortaa"/>
          <w:noProof/>
          <w:sz w:val="40"/>
          <w:szCs w:val="28"/>
        </w:rPr>
        <w:drawing>
          <wp:inline distT="114300" distB="114300" distL="114300" distR="114300" wp14:anchorId="18FDE3D6" wp14:editId="5F1A4F40">
            <wp:extent cx="697865" cy="518615"/>
            <wp:effectExtent l="0" t="0" r="6985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0486" cy="52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6B63C1" w14:textId="77777777" w:rsidR="007F3382" w:rsidRPr="007969D5" w:rsidRDefault="00A85AE2">
      <w:pPr>
        <w:jc w:val="center"/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 xml:space="preserve">Immersion in Text </w:t>
      </w:r>
      <w:r w:rsidR="00370741">
        <w:rPr>
          <w:rFonts w:ascii="NTPreCursivef" w:eastAsia="Comfortaa" w:hAnsi="NTPreCursivef" w:cs="Comfortaa"/>
          <w:b/>
          <w:sz w:val="40"/>
          <w:szCs w:val="28"/>
          <w:u w:val="single"/>
        </w:rPr>
        <w:t xml:space="preserve">and vocabulary  </w:t>
      </w:r>
    </w:p>
    <w:p w14:paraId="1CDEDB60" w14:textId="77777777" w:rsidR="007F3382" w:rsidRPr="002A792C" w:rsidRDefault="00A85AE2" w:rsidP="007969D5">
      <w:pPr>
        <w:widowControl w:val="0"/>
        <w:spacing w:line="240" w:lineRule="auto"/>
        <w:jc w:val="center"/>
        <w:rPr>
          <w:rFonts w:ascii="NTPreCursivef" w:eastAsia="Comfortaa" w:hAnsi="NTPreCursivef" w:cs="Comfortaa"/>
          <w:sz w:val="36"/>
          <w:szCs w:val="28"/>
        </w:rPr>
      </w:pPr>
      <w:r w:rsidRPr="002A792C">
        <w:rPr>
          <w:rFonts w:ascii="NTPreCursivef" w:eastAsia="Comfortaa" w:hAnsi="NTPreCursivef" w:cs="Comfortaa"/>
          <w:sz w:val="36"/>
          <w:szCs w:val="28"/>
        </w:rPr>
        <w:t>Speaking and Listening opportunities to familiarise and immerse pupils in the text and/or text type</w:t>
      </w:r>
      <w:r w:rsidR="007969D5" w:rsidRPr="002A792C">
        <w:rPr>
          <w:rFonts w:ascii="NTPreCursivef" w:eastAsia="Comfortaa" w:hAnsi="NTPreCursivef" w:cs="Comfortaa"/>
          <w:sz w:val="36"/>
          <w:szCs w:val="28"/>
        </w:rPr>
        <w:t xml:space="preserve">. </w:t>
      </w:r>
      <w:r w:rsidR="002A792C" w:rsidRPr="002A792C">
        <w:rPr>
          <w:rFonts w:ascii="NTPreCursivef" w:eastAsia="Comfortaa" w:hAnsi="NTPreCursivef" w:cs="Comfortaa"/>
          <w:sz w:val="36"/>
          <w:szCs w:val="28"/>
        </w:rPr>
        <w:t>Oral</w:t>
      </w:r>
      <w:r w:rsidR="007969D5" w:rsidRPr="002A792C">
        <w:rPr>
          <w:rFonts w:ascii="NTPreCursivef" w:eastAsia="Comfortaa" w:hAnsi="NTPreCursivef" w:cs="Comfortaa"/>
          <w:sz w:val="36"/>
          <w:szCs w:val="28"/>
        </w:rPr>
        <w:t xml:space="preserve"> re-telling.</w:t>
      </w:r>
    </w:p>
    <w:p w14:paraId="2C92B9E2" w14:textId="77777777" w:rsidR="007F3382" w:rsidRPr="007969D5" w:rsidRDefault="00B95AF7">
      <w:pPr>
        <w:jc w:val="center"/>
        <w:rPr>
          <w:rFonts w:ascii="NTPreCursivef" w:eastAsia="Comfortaa" w:hAnsi="NTPreCursivef" w:cs="Comfortaa"/>
          <w:sz w:val="40"/>
          <w:szCs w:val="28"/>
        </w:rPr>
      </w:pPr>
      <w:r w:rsidRPr="007969D5">
        <w:rPr>
          <w:rFonts w:ascii="NTPreCursivef" w:eastAsia="Comfortaa" w:hAnsi="NTPreCursivef" w:cs="Comfortaa"/>
          <w:noProof/>
          <w:sz w:val="40"/>
          <w:szCs w:val="28"/>
        </w:rPr>
        <w:drawing>
          <wp:inline distT="114300" distB="114300" distL="114300" distR="114300" wp14:anchorId="0F5F212C" wp14:editId="4F883D12">
            <wp:extent cx="697865" cy="518615"/>
            <wp:effectExtent l="0" t="0" r="6985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0486" cy="52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F1DBEF" w14:textId="77777777" w:rsidR="007F3382" w:rsidRPr="007969D5" w:rsidRDefault="007969D5">
      <w:pPr>
        <w:jc w:val="center"/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>Analysis of a text or text type</w:t>
      </w:r>
    </w:p>
    <w:p w14:paraId="408F2894" w14:textId="77777777" w:rsidR="007F3382" w:rsidRPr="002A792C" w:rsidRDefault="000B0A46">
      <w:pPr>
        <w:jc w:val="center"/>
        <w:rPr>
          <w:rFonts w:ascii="NTPreCursivef" w:eastAsia="Comfortaa" w:hAnsi="NTPreCursivef" w:cs="Comfortaa"/>
          <w:sz w:val="36"/>
          <w:szCs w:val="28"/>
        </w:rPr>
      </w:pPr>
      <w:r w:rsidRPr="002A792C">
        <w:rPr>
          <w:rFonts w:ascii="NTPreCursivef" w:eastAsia="Comfortaa" w:hAnsi="NTPreCursivef" w:cs="Comfortaa"/>
          <w:sz w:val="36"/>
          <w:szCs w:val="28"/>
        </w:rPr>
        <w:t>Compare and analyse parts of the text. Identify</w:t>
      </w:r>
      <w:r w:rsidR="007969D5" w:rsidRPr="002A792C">
        <w:rPr>
          <w:rFonts w:ascii="NTPreCursivef" w:eastAsia="Comfortaa" w:hAnsi="NTPreCursivef" w:cs="Comfortaa"/>
          <w:sz w:val="36"/>
          <w:szCs w:val="28"/>
        </w:rPr>
        <w:t xml:space="preserve"> purpose, structure and language features. Explicit grammar teaching. </w:t>
      </w:r>
    </w:p>
    <w:p w14:paraId="4F149DEA" w14:textId="77777777" w:rsidR="007F3382" w:rsidRPr="007969D5" w:rsidRDefault="00B95AF7">
      <w:pPr>
        <w:jc w:val="center"/>
        <w:rPr>
          <w:rFonts w:ascii="NTPreCursivef" w:eastAsia="Comfortaa" w:hAnsi="NTPreCursivef" w:cs="Comfortaa"/>
          <w:sz w:val="40"/>
          <w:szCs w:val="28"/>
        </w:rPr>
      </w:pPr>
      <w:r w:rsidRPr="007969D5">
        <w:rPr>
          <w:rFonts w:ascii="NTPreCursivef" w:eastAsia="Comfortaa" w:hAnsi="NTPreCursivef" w:cs="Comfortaa"/>
          <w:noProof/>
          <w:sz w:val="40"/>
          <w:szCs w:val="28"/>
        </w:rPr>
        <w:drawing>
          <wp:inline distT="114300" distB="114300" distL="114300" distR="114300" wp14:anchorId="389BBC33" wp14:editId="498FB024">
            <wp:extent cx="697865" cy="518615"/>
            <wp:effectExtent l="0" t="0" r="6985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0486" cy="52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FB0647" w14:textId="77777777" w:rsidR="007F3382" w:rsidRPr="007969D5" w:rsidRDefault="007969D5">
      <w:pPr>
        <w:jc w:val="center"/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>Planning</w:t>
      </w:r>
      <w:r w:rsidR="00B95AF7">
        <w:rPr>
          <w:rFonts w:ascii="NTPreCursivef" w:eastAsia="Comfortaa" w:hAnsi="NTPreCursivef" w:cs="Comfortaa"/>
          <w:b/>
          <w:sz w:val="40"/>
          <w:szCs w:val="28"/>
          <w:u w:val="single"/>
        </w:rPr>
        <w:t xml:space="preserve"> and rehearsal </w:t>
      </w:r>
    </w:p>
    <w:p w14:paraId="0D2CBDB1" w14:textId="77777777" w:rsidR="007F3382" w:rsidRPr="002A792C" w:rsidRDefault="007969D5">
      <w:pPr>
        <w:jc w:val="center"/>
        <w:rPr>
          <w:rFonts w:ascii="NTPreCursivef" w:eastAsia="Comfortaa" w:hAnsi="NTPreCursivef" w:cs="Comfortaa"/>
          <w:sz w:val="36"/>
          <w:szCs w:val="36"/>
        </w:rPr>
      </w:pPr>
      <w:r w:rsidRPr="002A792C">
        <w:rPr>
          <w:rFonts w:ascii="NTPreCursivef" w:eastAsia="Comfortaa" w:hAnsi="NTPreCursivef" w:cs="Comfortaa"/>
          <w:sz w:val="36"/>
          <w:szCs w:val="36"/>
        </w:rPr>
        <w:t xml:space="preserve">Discuss and record ideas for independent writing. </w:t>
      </w:r>
      <w:r w:rsidR="002A792C" w:rsidRPr="002A792C">
        <w:rPr>
          <w:rFonts w:ascii="NTPreCursivef" w:eastAsia="Comfortaa" w:hAnsi="NTPreCursivef" w:cs="Comfortaa"/>
          <w:sz w:val="36"/>
          <w:szCs w:val="36"/>
        </w:rPr>
        <w:t xml:space="preserve">Toolkit for </w:t>
      </w:r>
      <w:r w:rsidR="002A792C">
        <w:rPr>
          <w:rFonts w:ascii="NTPreCursivef" w:eastAsia="Comfortaa" w:hAnsi="NTPreCursivef" w:cs="Comfortaa"/>
          <w:sz w:val="36"/>
          <w:szCs w:val="36"/>
        </w:rPr>
        <w:t xml:space="preserve">the </w:t>
      </w:r>
      <w:r w:rsidR="002A792C" w:rsidRPr="002A792C">
        <w:rPr>
          <w:rFonts w:ascii="NTPreCursivef" w:eastAsia="Comfortaa" w:hAnsi="NTPreCursivef" w:cs="Comfortaa"/>
          <w:sz w:val="36"/>
          <w:szCs w:val="36"/>
        </w:rPr>
        <w:t>working wall.</w:t>
      </w:r>
      <w:r w:rsidR="00A85AE2" w:rsidRPr="002A792C">
        <w:rPr>
          <w:rFonts w:ascii="NTPreCursivef" w:eastAsia="Comfortaa" w:hAnsi="NTPreCursivef" w:cs="Comfortaa"/>
          <w:sz w:val="36"/>
          <w:szCs w:val="36"/>
        </w:rPr>
        <w:t xml:space="preserve"> </w:t>
      </w:r>
      <w:r w:rsidR="002A792C" w:rsidRPr="002A792C">
        <w:rPr>
          <w:rFonts w:ascii="NTPreCursivef" w:eastAsia="Comfortaa" w:hAnsi="NTPreCursivef" w:cs="Comfortaa"/>
          <w:sz w:val="36"/>
          <w:szCs w:val="36"/>
        </w:rPr>
        <w:t>Share</w:t>
      </w:r>
      <w:r w:rsidRPr="002A792C">
        <w:rPr>
          <w:rFonts w:ascii="NTPreCursivef" w:eastAsia="Comfortaa" w:hAnsi="NTPreCursivef" w:cs="Comfortaa"/>
          <w:sz w:val="36"/>
          <w:szCs w:val="36"/>
        </w:rPr>
        <w:t xml:space="preserve"> good </w:t>
      </w:r>
      <w:r w:rsidR="00A85AE2" w:rsidRPr="002A792C">
        <w:rPr>
          <w:rFonts w:ascii="NTPreCursivef" w:eastAsia="Comfortaa" w:hAnsi="NTPreCursivef" w:cs="Comfortaa"/>
          <w:sz w:val="36"/>
          <w:szCs w:val="36"/>
        </w:rPr>
        <w:t xml:space="preserve">model </w:t>
      </w:r>
      <w:r w:rsidRPr="002A792C">
        <w:rPr>
          <w:rFonts w:ascii="NTPreCursivef" w:eastAsia="Comfortaa" w:hAnsi="NTPreCursivef" w:cs="Comfortaa"/>
          <w:sz w:val="36"/>
          <w:szCs w:val="36"/>
        </w:rPr>
        <w:t xml:space="preserve">of </w:t>
      </w:r>
      <w:r w:rsidR="00A85AE2" w:rsidRPr="002A792C">
        <w:rPr>
          <w:rFonts w:ascii="NTPreCursivef" w:eastAsia="Comfortaa" w:hAnsi="NTPreCursivef" w:cs="Comfortaa"/>
          <w:sz w:val="36"/>
          <w:szCs w:val="36"/>
        </w:rPr>
        <w:t>writing</w:t>
      </w:r>
      <w:r w:rsidR="002A792C">
        <w:rPr>
          <w:rFonts w:ascii="NTPreCursivef" w:eastAsia="Comfortaa" w:hAnsi="NTPreCursivef" w:cs="Comfortaa"/>
          <w:sz w:val="36"/>
          <w:szCs w:val="36"/>
        </w:rPr>
        <w:t>. S</w:t>
      </w:r>
      <w:r w:rsidR="00A85AE2" w:rsidRPr="002A792C">
        <w:rPr>
          <w:rFonts w:ascii="NTPreCursivef" w:eastAsia="Comfortaa" w:hAnsi="NTPreCursivef" w:cs="Comfortaa"/>
          <w:sz w:val="36"/>
          <w:szCs w:val="36"/>
        </w:rPr>
        <w:t>upported writing</w:t>
      </w:r>
      <w:r w:rsidR="002A792C" w:rsidRPr="002A792C">
        <w:rPr>
          <w:rFonts w:ascii="NTPreCursivef" w:eastAsia="Comfortaa" w:hAnsi="NTPreCursivef" w:cs="Comfortaa"/>
          <w:sz w:val="36"/>
          <w:szCs w:val="36"/>
        </w:rPr>
        <w:t xml:space="preserve"> opportunities, </w:t>
      </w:r>
      <w:proofErr w:type="spellStart"/>
      <w:r w:rsidR="002A792C" w:rsidRPr="002A792C">
        <w:rPr>
          <w:rFonts w:ascii="NTPreCursivef" w:eastAsia="Comfortaa" w:hAnsi="NTPreCursivef" w:cs="Comfortaa"/>
          <w:sz w:val="36"/>
          <w:szCs w:val="36"/>
        </w:rPr>
        <w:t>e.g</w:t>
      </w:r>
      <w:proofErr w:type="spellEnd"/>
      <w:r w:rsidR="002A792C" w:rsidRPr="002A792C">
        <w:rPr>
          <w:rFonts w:ascii="NTPreCursivef" w:eastAsia="Comfortaa" w:hAnsi="NTPreCursivef" w:cs="Comfortaa"/>
          <w:sz w:val="36"/>
          <w:szCs w:val="36"/>
        </w:rPr>
        <w:t xml:space="preserve"> shared writing/ whiteboard work</w:t>
      </w:r>
      <w:r w:rsidR="00B95AF7">
        <w:rPr>
          <w:rFonts w:ascii="NTPreCursivef" w:eastAsia="Comfortaa" w:hAnsi="NTPreCursivef" w:cs="Comfortaa"/>
          <w:sz w:val="36"/>
          <w:szCs w:val="36"/>
        </w:rPr>
        <w:t xml:space="preserve">, and opportunities to practise new writing or grammar techniques, </w:t>
      </w:r>
      <w:proofErr w:type="spellStart"/>
      <w:r w:rsidR="00B95AF7">
        <w:rPr>
          <w:rFonts w:ascii="NTPreCursivef" w:eastAsia="Comfortaa" w:hAnsi="NTPreCursivef" w:cs="Comfortaa"/>
          <w:sz w:val="36"/>
          <w:szCs w:val="36"/>
        </w:rPr>
        <w:t>e.g</w:t>
      </w:r>
      <w:proofErr w:type="spellEnd"/>
      <w:r w:rsidR="00B95AF7">
        <w:rPr>
          <w:rFonts w:ascii="NTPreCursivef" w:eastAsia="Comfortaa" w:hAnsi="NTPreCursivef" w:cs="Comfortaa"/>
          <w:sz w:val="36"/>
          <w:szCs w:val="36"/>
        </w:rPr>
        <w:t xml:space="preserve"> noun phrases and sentence </w:t>
      </w:r>
      <w:r w:rsidR="006B6501">
        <w:rPr>
          <w:rFonts w:ascii="NTPreCursivef" w:eastAsia="Comfortaa" w:hAnsi="NTPreCursivef" w:cs="Comfortaa"/>
          <w:sz w:val="36"/>
          <w:szCs w:val="36"/>
        </w:rPr>
        <w:t>structures</w:t>
      </w:r>
      <w:r w:rsidR="00B95AF7">
        <w:rPr>
          <w:rFonts w:ascii="NTPreCursivef" w:eastAsia="Comfortaa" w:hAnsi="NTPreCursivef" w:cs="Comfortaa"/>
          <w:sz w:val="36"/>
          <w:szCs w:val="36"/>
        </w:rPr>
        <w:t>.</w:t>
      </w:r>
    </w:p>
    <w:p w14:paraId="0875F85C" w14:textId="77777777" w:rsidR="007F3382" w:rsidRPr="007969D5" w:rsidRDefault="00B95AF7">
      <w:pPr>
        <w:jc w:val="center"/>
        <w:rPr>
          <w:rFonts w:ascii="NTPreCursivef" w:eastAsia="Comfortaa" w:hAnsi="NTPreCursivef" w:cs="Comfortaa"/>
          <w:sz w:val="40"/>
          <w:szCs w:val="28"/>
        </w:rPr>
      </w:pPr>
      <w:r w:rsidRPr="007969D5">
        <w:rPr>
          <w:rFonts w:ascii="NTPreCursivef" w:eastAsia="Comfortaa" w:hAnsi="NTPreCursivef" w:cs="Comfortaa"/>
          <w:noProof/>
          <w:sz w:val="40"/>
          <w:szCs w:val="28"/>
        </w:rPr>
        <w:drawing>
          <wp:inline distT="114300" distB="114300" distL="114300" distR="114300" wp14:anchorId="28653716" wp14:editId="4DFF10F2">
            <wp:extent cx="697865" cy="518615"/>
            <wp:effectExtent l="0" t="0" r="6985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0486" cy="52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C598B8" w14:textId="77777777" w:rsidR="007F3382" w:rsidRPr="007969D5" w:rsidRDefault="00A85AE2">
      <w:pPr>
        <w:jc w:val="center"/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>Application of learning</w:t>
      </w:r>
    </w:p>
    <w:p w14:paraId="2780A6A2" w14:textId="77777777" w:rsidR="007F3382" w:rsidRPr="002A792C" w:rsidRDefault="007969D5" w:rsidP="007969D5">
      <w:pPr>
        <w:jc w:val="center"/>
        <w:rPr>
          <w:rFonts w:ascii="NTPreCursivef" w:eastAsia="Comfortaa" w:hAnsi="NTPreCursivef" w:cs="Comfortaa"/>
          <w:sz w:val="36"/>
          <w:szCs w:val="28"/>
        </w:rPr>
      </w:pPr>
      <w:r w:rsidRPr="002A792C">
        <w:rPr>
          <w:rFonts w:ascii="NTPreCursivef" w:eastAsia="Comfortaa" w:hAnsi="NTPreCursivef" w:cs="Comfortaa"/>
          <w:sz w:val="36"/>
          <w:szCs w:val="28"/>
        </w:rPr>
        <w:t xml:space="preserve">Writing </w:t>
      </w:r>
      <w:r w:rsidR="00262F90">
        <w:rPr>
          <w:rFonts w:ascii="NTPreCursivef" w:eastAsia="Comfortaa" w:hAnsi="NTPreCursivef" w:cs="Comfortaa"/>
          <w:sz w:val="36"/>
          <w:szCs w:val="28"/>
        </w:rPr>
        <w:t xml:space="preserve">of the </w:t>
      </w:r>
      <w:r w:rsidRPr="002A792C">
        <w:rPr>
          <w:rFonts w:ascii="NTPreCursivef" w:eastAsia="Comfortaa" w:hAnsi="NTPreCursivef" w:cs="Comfortaa"/>
          <w:sz w:val="36"/>
          <w:szCs w:val="28"/>
        </w:rPr>
        <w:t>final piece. Extended writing opportunities. S</w:t>
      </w:r>
      <w:r w:rsidR="00A85AE2" w:rsidRPr="002A792C">
        <w:rPr>
          <w:rFonts w:ascii="NTPreCursivef" w:eastAsia="Comfortaa" w:hAnsi="NTPreCursivef" w:cs="Comfortaa"/>
          <w:sz w:val="36"/>
          <w:szCs w:val="28"/>
        </w:rPr>
        <w:t xml:space="preserve">elf and peer </w:t>
      </w:r>
      <w:r w:rsidR="000B0A46" w:rsidRPr="002A792C">
        <w:rPr>
          <w:rFonts w:ascii="NTPreCursivef" w:eastAsia="Comfortaa" w:hAnsi="NTPreCursivef" w:cs="Comfortaa"/>
          <w:sz w:val="36"/>
          <w:szCs w:val="28"/>
        </w:rPr>
        <w:t xml:space="preserve">assessment </w:t>
      </w:r>
      <w:r w:rsidR="00A85AE2" w:rsidRPr="002A792C">
        <w:rPr>
          <w:rFonts w:ascii="NTPreCursivef" w:eastAsia="Comfortaa" w:hAnsi="NTPreCursivef" w:cs="Comfortaa"/>
          <w:sz w:val="36"/>
          <w:szCs w:val="28"/>
        </w:rPr>
        <w:t>using criteria</w:t>
      </w:r>
      <w:r w:rsidR="000B0A46" w:rsidRPr="002A792C">
        <w:rPr>
          <w:rFonts w:ascii="NTPreCursivef" w:eastAsia="Comfortaa" w:hAnsi="NTPreCursivef" w:cs="Comfortaa"/>
          <w:sz w:val="36"/>
          <w:szCs w:val="28"/>
        </w:rPr>
        <w:t>.</w:t>
      </w:r>
      <w:r w:rsidR="00A85AE2" w:rsidRPr="002A792C">
        <w:rPr>
          <w:rFonts w:ascii="NTPreCursivef" w:eastAsia="Comfortaa" w:hAnsi="NTPreCursivef" w:cs="Comfortaa"/>
          <w:sz w:val="36"/>
          <w:szCs w:val="28"/>
        </w:rPr>
        <w:t xml:space="preserve"> </w:t>
      </w:r>
    </w:p>
    <w:p w14:paraId="0D855BE3" w14:textId="77777777" w:rsidR="007F3382" w:rsidRPr="007969D5" w:rsidRDefault="00B95AF7">
      <w:pPr>
        <w:jc w:val="center"/>
        <w:rPr>
          <w:rFonts w:ascii="NTPreCursivef" w:eastAsia="Comfortaa" w:hAnsi="NTPreCursivef" w:cs="Comfortaa"/>
          <w:sz w:val="40"/>
          <w:szCs w:val="28"/>
        </w:rPr>
      </w:pPr>
      <w:r w:rsidRPr="007969D5">
        <w:rPr>
          <w:rFonts w:ascii="NTPreCursivef" w:eastAsia="Comfortaa" w:hAnsi="NTPreCursivef" w:cs="Comfortaa"/>
          <w:noProof/>
          <w:sz w:val="40"/>
          <w:szCs w:val="28"/>
        </w:rPr>
        <w:drawing>
          <wp:inline distT="114300" distB="114300" distL="114300" distR="114300" wp14:anchorId="4D39F878" wp14:editId="43FDE44B">
            <wp:extent cx="697865" cy="518615"/>
            <wp:effectExtent l="0" t="0" r="6985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0486" cy="520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22CE6F" w14:textId="77777777" w:rsidR="007F3382" w:rsidRPr="007969D5" w:rsidRDefault="00A85AE2">
      <w:pPr>
        <w:jc w:val="center"/>
        <w:rPr>
          <w:rFonts w:ascii="NTPreCursivef" w:eastAsia="Comfortaa" w:hAnsi="NTPreCursivef" w:cs="Comfortaa"/>
          <w:b/>
          <w:sz w:val="40"/>
          <w:szCs w:val="28"/>
          <w:u w:val="single"/>
        </w:rPr>
      </w:pPr>
      <w:r w:rsidRPr="007969D5">
        <w:rPr>
          <w:rFonts w:ascii="NTPreCursivef" w:eastAsia="Comfortaa" w:hAnsi="NTPreCursivef" w:cs="Comfortaa"/>
          <w:b/>
          <w:sz w:val="40"/>
          <w:szCs w:val="28"/>
          <w:u w:val="single"/>
        </w:rPr>
        <w:t xml:space="preserve">Edit and re-drafting </w:t>
      </w:r>
    </w:p>
    <w:p w14:paraId="6256504A" w14:textId="77777777" w:rsidR="007F3382" w:rsidRPr="002A792C" w:rsidRDefault="00A85AE2">
      <w:pPr>
        <w:jc w:val="center"/>
        <w:rPr>
          <w:rFonts w:ascii="NTPreCursivef" w:eastAsia="Comfortaa" w:hAnsi="NTPreCursivef" w:cs="Comfortaa"/>
          <w:sz w:val="36"/>
          <w:szCs w:val="28"/>
        </w:rPr>
      </w:pPr>
      <w:r w:rsidRPr="002A792C">
        <w:rPr>
          <w:rFonts w:ascii="NTPreCursivef" w:eastAsia="Comfortaa" w:hAnsi="NTPreCursivef" w:cs="Comfortaa"/>
          <w:sz w:val="36"/>
          <w:szCs w:val="28"/>
        </w:rPr>
        <w:t>Direct teach</w:t>
      </w:r>
      <w:r w:rsidR="00262F90">
        <w:rPr>
          <w:rFonts w:ascii="NTPreCursivef" w:eastAsia="Comfortaa" w:hAnsi="NTPreCursivef" w:cs="Comfortaa"/>
          <w:sz w:val="36"/>
          <w:szCs w:val="28"/>
        </w:rPr>
        <w:t>ing to address misconceptions. Guided group work based on AFL. P</w:t>
      </w:r>
      <w:r w:rsidRPr="002A792C">
        <w:rPr>
          <w:rFonts w:ascii="NTPreCursivef" w:eastAsia="Comfortaa" w:hAnsi="NTPreCursivef" w:cs="Comfortaa"/>
          <w:sz w:val="36"/>
          <w:szCs w:val="28"/>
        </w:rPr>
        <w:t>upil conferencing to</w:t>
      </w:r>
      <w:r w:rsidR="000B0A46" w:rsidRPr="002A792C">
        <w:rPr>
          <w:rFonts w:ascii="NTPreCursivef" w:eastAsia="Comfortaa" w:hAnsi="NTPreCursivef" w:cs="Comfortaa"/>
          <w:sz w:val="36"/>
          <w:szCs w:val="28"/>
        </w:rPr>
        <w:t xml:space="preserve"> discuss what pupils need to do </w:t>
      </w:r>
      <w:r w:rsidRPr="002A792C">
        <w:rPr>
          <w:rFonts w:ascii="NTPreCursivef" w:eastAsia="Comfortaa" w:hAnsi="NTPreCursivef" w:cs="Comfortaa"/>
          <w:sz w:val="36"/>
          <w:szCs w:val="28"/>
        </w:rPr>
        <w:t xml:space="preserve">to improve. </w:t>
      </w:r>
    </w:p>
    <w:p w14:paraId="24530A2A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20B9BA96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1037D15B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486740C3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3C2C553A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40"/>
          <w:szCs w:val="36"/>
        </w:rPr>
      </w:pPr>
    </w:p>
    <w:p w14:paraId="0BCE6A7D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08D7FDC7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612F6FE4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73E46B4C" w14:textId="77777777" w:rsidR="007F3382" w:rsidRPr="007969D5" w:rsidRDefault="007F3382">
      <w:pPr>
        <w:widowControl w:val="0"/>
        <w:spacing w:line="240" w:lineRule="auto"/>
        <w:jc w:val="center"/>
        <w:rPr>
          <w:rFonts w:ascii="Comfortaa" w:eastAsia="Comfortaa" w:hAnsi="Comfortaa" w:cs="Comfortaa"/>
          <w:sz w:val="26"/>
        </w:rPr>
      </w:pPr>
    </w:p>
    <w:p w14:paraId="1CF52AE9" w14:textId="77777777" w:rsidR="007F3382" w:rsidRPr="007969D5" w:rsidRDefault="007F3382">
      <w:pPr>
        <w:widowControl w:val="0"/>
        <w:spacing w:line="240" w:lineRule="auto"/>
        <w:jc w:val="center"/>
        <w:rPr>
          <w:rFonts w:ascii="Comfortaa" w:eastAsia="Comfortaa" w:hAnsi="Comfortaa" w:cs="Comfortaa"/>
          <w:sz w:val="26"/>
        </w:rPr>
      </w:pPr>
    </w:p>
    <w:p w14:paraId="047C007E" w14:textId="77777777" w:rsidR="007F3382" w:rsidRPr="007969D5" w:rsidRDefault="007F3382">
      <w:pPr>
        <w:jc w:val="center"/>
        <w:rPr>
          <w:rFonts w:ascii="Comfortaa" w:eastAsia="Comfortaa" w:hAnsi="Comfortaa" w:cs="Comfortaa"/>
          <w:b/>
          <w:sz w:val="26"/>
        </w:rPr>
      </w:pPr>
    </w:p>
    <w:p w14:paraId="242B9F11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388218FB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72052BCC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4B6E306A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5D441D5C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19273DDF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117D59A0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10E3F8CA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14CC1090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73A41A1C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798A8E0B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53782F29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44B618C7" w14:textId="77777777" w:rsidR="007F3382" w:rsidRPr="007969D5" w:rsidRDefault="007F3382">
      <w:pPr>
        <w:jc w:val="center"/>
        <w:rPr>
          <w:rFonts w:ascii="Calibri" w:eastAsia="Calibri" w:hAnsi="Calibri" w:cs="Calibri"/>
          <w:b/>
          <w:sz w:val="28"/>
        </w:rPr>
      </w:pPr>
    </w:p>
    <w:p w14:paraId="18E15ED1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18FF2735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0F8FE756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1EAA81DF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0E450143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084E1221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361A249A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23FAECA8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6C55B229" w14:textId="77777777" w:rsidR="007F3382" w:rsidRDefault="007F3382">
      <w:pPr>
        <w:rPr>
          <w:rFonts w:ascii="Calibri" w:eastAsia="Calibri" w:hAnsi="Calibri" w:cs="Calibri"/>
          <w:b/>
        </w:rPr>
      </w:pPr>
    </w:p>
    <w:p w14:paraId="2EA0B386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6613F36B" w14:textId="77777777" w:rsidR="007F3382" w:rsidRDefault="007F3382">
      <w:pPr>
        <w:jc w:val="center"/>
        <w:rPr>
          <w:rFonts w:ascii="Calibri" w:eastAsia="Calibri" w:hAnsi="Calibri" w:cs="Calibri"/>
          <w:b/>
        </w:rPr>
      </w:pPr>
    </w:p>
    <w:p w14:paraId="266E449C" w14:textId="77777777" w:rsidR="007F3382" w:rsidRDefault="007F3382"/>
    <w:p w14:paraId="6F4AEE5C" w14:textId="77777777" w:rsidR="007F3382" w:rsidRDefault="007F3382"/>
    <w:p w14:paraId="28A72986" w14:textId="77777777" w:rsidR="007F3382" w:rsidRDefault="007F3382"/>
    <w:p w14:paraId="2FF0B4F3" w14:textId="77777777" w:rsidR="007F3382" w:rsidRDefault="007F3382"/>
    <w:p w14:paraId="405A9BC1" w14:textId="77777777" w:rsidR="007F3382" w:rsidRDefault="007F3382"/>
    <w:p w14:paraId="6F160DE8" w14:textId="77777777" w:rsidR="007F3382" w:rsidRDefault="007F3382"/>
    <w:p w14:paraId="3C207278" w14:textId="77777777" w:rsidR="007F3382" w:rsidRDefault="007F3382"/>
    <w:p w14:paraId="43D442BB" w14:textId="77777777" w:rsidR="007F3382" w:rsidRDefault="007F3382"/>
    <w:p w14:paraId="4110D14E" w14:textId="77777777" w:rsidR="007F3382" w:rsidRDefault="007F3382"/>
    <w:p w14:paraId="3D3A8137" w14:textId="77777777" w:rsidR="007F3382" w:rsidRDefault="007F3382"/>
    <w:p w14:paraId="087BF9B2" w14:textId="77777777" w:rsidR="007F3382" w:rsidRDefault="007F3382"/>
    <w:p w14:paraId="1726C58F" w14:textId="77777777" w:rsidR="007F3382" w:rsidRDefault="007F3382"/>
    <w:p w14:paraId="4575B2A6" w14:textId="77777777" w:rsidR="007F3382" w:rsidRDefault="007F3382"/>
    <w:p w14:paraId="4F5370E2" w14:textId="77777777" w:rsidR="007F3382" w:rsidRDefault="007F3382"/>
    <w:p w14:paraId="4F1E5B21" w14:textId="77777777" w:rsidR="007F3382" w:rsidRDefault="007F3382"/>
    <w:p w14:paraId="5A9AD056" w14:textId="77777777" w:rsidR="007F3382" w:rsidRDefault="007F3382"/>
    <w:p w14:paraId="00375ACC" w14:textId="77777777" w:rsidR="007F3382" w:rsidRDefault="007F3382"/>
    <w:p w14:paraId="66A2F8A2" w14:textId="77777777" w:rsidR="007F3382" w:rsidRDefault="007F3382"/>
    <w:p w14:paraId="1529455C" w14:textId="77777777" w:rsidR="007F3382" w:rsidRDefault="007F3382"/>
    <w:p w14:paraId="6B568880" w14:textId="77777777" w:rsidR="007F3382" w:rsidRDefault="007F3382"/>
    <w:p w14:paraId="71BF8B89" w14:textId="77777777" w:rsidR="007F3382" w:rsidRDefault="007F3382"/>
    <w:p w14:paraId="5C58FC7B" w14:textId="77777777" w:rsidR="007F3382" w:rsidRDefault="007F3382"/>
    <w:p w14:paraId="5CDAE24F" w14:textId="77777777" w:rsidR="007F3382" w:rsidRDefault="007F3382"/>
    <w:p w14:paraId="5428D28E" w14:textId="77777777" w:rsidR="007F3382" w:rsidRDefault="007F3382"/>
    <w:p w14:paraId="3D2273F8" w14:textId="77777777" w:rsidR="007F3382" w:rsidRDefault="007F3382"/>
    <w:p w14:paraId="6DC7B786" w14:textId="77777777" w:rsidR="007F3382" w:rsidRDefault="007F3382"/>
    <w:p w14:paraId="21D885FE" w14:textId="77777777" w:rsidR="007F3382" w:rsidRDefault="007F3382"/>
    <w:p w14:paraId="0A9933EC" w14:textId="77777777" w:rsidR="007F3382" w:rsidRDefault="007F3382"/>
    <w:p w14:paraId="3269A5A0" w14:textId="77777777" w:rsidR="007F3382" w:rsidRDefault="007F3382">
      <w:pPr>
        <w:jc w:val="center"/>
        <w:rPr>
          <w:b/>
        </w:rPr>
      </w:pPr>
    </w:p>
    <w:p w14:paraId="1A03AA24" w14:textId="77777777" w:rsidR="007F3382" w:rsidRDefault="007F3382"/>
    <w:sectPr w:rsidR="007F3382" w:rsidSect="007969D5">
      <w:pgSz w:w="11906" w:h="16838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fortaa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382"/>
    <w:rsid w:val="000B0A46"/>
    <w:rsid w:val="00262F90"/>
    <w:rsid w:val="002A792C"/>
    <w:rsid w:val="00370741"/>
    <w:rsid w:val="005C1144"/>
    <w:rsid w:val="006B6501"/>
    <w:rsid w:val="007969D5"/>
    <w:rsid w:val="007F3382"/>
    <w:rsid w:val="00977613"/>
    <w:rsid w:val="00A85AE2"/>
    <w:rsid w:val="00B95AF7"/>
    <w:rsid w:val="00E4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1755D"/>
  <w15:docId w15:val="{3CBEFBE3-14F9-440A-9333-AE9CCDAB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E9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Ramsden</dc:creator>
  <cp:lastModifiedBy>Jude Garrad</cp:lastModifiedBy>
  <cp:revision>2</cp:revision>
  <cp:lastPrinted>2023-06-30T14:58:00Z</cp:lastPrinted>
  <dcterms:created xsi:type="dcterms:W3CDTF">2024-04-15T11:15:00Z</dcterms:created>
  <dcterms:modified xsi:type="dcterms:W3CDTF">2024-04-15T11:15:00Z</dcterms:modified>
</cp:coreProperties>
</file>